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A6EF7" w14:textId="21AFC2B6" w:rsidR="00276F6B" w:rsidRPr="00276F6B" w:rsidRDefault="00276F6B">
      <w:pPr>
        <w:rPr>
          <w:rFonts w:ascii="Arial" w:hAnsi="Arial" w:cs="Arial"/>
          <w:b/>
          <w:i/>
          <w:color w:val="2E2E2E"/>
          <w:sz w:val="32"/>
          <w:szCs w:val="32"/>
        </w:rPr>
      </w:pPr>
      <w:r w:rsidRPr="00276F6B">
        <w:rPr>
          <w:rFonts w:ascii="Arial" w:hAnsi="Arial" w:cs="Arial"/>
          <w:b/>
          <w:i/>
          <w:color w:val="2E2E2E"/>
          <w:sz w:val="32"/>
          <w:szCs w:val="32"/>
        </w:rPr>
        <w:t>Marcello Trabucco Atto Secondo</w:t>
      </w:r>
    </w:p>
    <w:p w14:paraId="6ECD96CF" w14:textId="77777777" w:rsidR="00276F6B" w:rsidRDefault="00276F6B">
      <w:pPr>
        <w:rPr>
          <w:rFonts w:ascii="Arial" w:hAnsi="Arial" w:cs="Arial"/>
          <w:i/>
          <w:color w:val="2E2E2E"/>
          <w:sz w:val="32"/>
          <w:szCs w:val="32"/>
        </w:rPr>
      </w:pPr>
    </w:p>
    <w:p w14:paraId="6C5C4F9A" w14:textId="77777777" w:rsidR="00FD121C" w:rsidRDefault="00E426B3">
      <w:pPr>
        <w:rPr>
          <w:rFonts w:ascii="Arial" w:hAnsi="Arial" w:cs="Arial"/>
          <w:i/>
          <w:color w:val="2E2E2E"/>
          <w:sz w:val="32"/>
          <w:szCs w:val="32"/>
        </w:rPr>
      </w:pPr>
      <w:r w:rsidRPr="00B4713F">
        <w:rPr>
          <w:rFonts w:ascii="Arial" w:hAnsi="Arial" w:cs="Arial"/>
          <w:i/>
          <w:color w:val="2E2E2E"/>
          <w:sz w:val="32"/>
          <w:szCs w:val="32"/>
        </w:rPr>
        <w:t xml:space="preserve">In realtà, quest’universo di geometrie edulcorate e forme ludiche dai colori squillanti richiama sensibilmente l’esperienza di un’avanguardia dell’astrattismo italiano fra le guerre, dalle composizioni polimateriche di </w:t>
      </w:r>
      <w:proofErr w:type="spellStart"/>
      <w:r w:rsidRPr="00B4713F">
        <w:rPr>
          <w:rFonts w:ascii="Arial" w:hAnsi="Arial" w:cs="Arial"/>
          <w:i/>
          <w:color w:val="2E2E2E"/>
          <w:sz w:val="32"/>
          <w:szCs w:val="32"/>
        </w:rPr>
        <w:t>Prampolini</w:t>
      </w:r>
      <w:proofErr w:type="spellEnd"/>
      <w:r w:rsidRPr="00B4713F">
        <w:rPr>
          <w:rFonts w:ascii="Arial" w:hAnsi="Arial" w:cs="Arial"/>
          <w:i/>
          <w:color w:val="2E2E2E"/>
          <w:sz w:val="32"/>
          <w:szCs w:val="32"/>
        </w:rPr>
        <w:t xml:space="preserve"> ad alcuni calembour di Depero, ma soprattutto l’esprit metafisico del razionalismo magico di Soldati, Reggiani e Licini, fautori in primis di una visione del mondo insieme lirica e geometrico-distratta, come appunto è oggi quella offerta dal colto e fantasioso vedutista-visionario che si dimostra essere Marcello Trabucco.</w:t>
      </w:r>
    </w:p>
    <w:p w14:paraId="05EB2B57" w14:textId="77777777" w:rsidR="00276F6B" w:rsidRDefault="00276F6B">
      <w:pPr>
        <w:rPr>
          <w:rFonts w:ascii="Arial" w:hAnsi="Arial" w:cs="Arial"/>
          <w:color w:val="2E2E2E"/>
          <w:sz w:val="32"/>
          <w:szCs w:val="32"/>
        </w:rPr>
      </w:pPr>
    </w:p>
    <w:p w14:paraId="67826ED3" w14:textId="77777777" w:rsidR="00276F6B" w:rsidRDefault="00B4713F">
      <w:pPr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 xml:space="preserve">Questo scrivevo nel novembre 2014, e non me ne voglia nessuno per l’autocitazione,  tratta dalle righe di coda </w:t>
      </w:r>
      <w:r w:rsidR="00276F6B">
        <w:rPr>
          <w:rFonts w:ascii="Arial" w:hAnsi="Arial" w:cs="Arial"/>
          <w:color w:val="2E2E2E"/>
          <w:sz w:val="32"/>
          <w:szCs w:val="32"/>
        </w:rPr>
        <w:t xml:space="preserve">dello scritto di </w:t>
      </w:r>
      <w:r>
        <w:rPr>
          <w:rFonts w:ascii="Arial" w:hAnsi="Arial" w:cs="Arial"/>
          <w:color w:val="2E2E2E"/>
          <w:sz w:val="32"/>
          <w:szCs w:val="32"/>
        </w:rPr>
        <w:t xml:space="preserve">presentazione di una mostra di Marcello Trabucco presso la raccolta Manzù di Ardea, mostra curata </w:t>
      </w:r>
      <w:r w:rsidR="00276F6B">
        <w:rPr>
          <w:rFonts w:ascii="Arial" w:hAnsi="Arial" w:cs="Arial"/>
          <w:color w:val="2E2E2E"/>
          <w:sz w:val="32"/>
          <w:szCs w:val="32"/>
        </w:rPr>
        <w:t xml:space="preserve">così </w:t>
      </w:r>
      <w:r>
        <w:rPr>
          <w:rFonts w:ascii="Arial" w:hAnsi="Arial" w:cs="Arial"/>
          <w:color w:val="2E2E2E"/>
          <w:sz w:val="32"/>
          <w:szCs w:val="32"/>
        </w:rPr>
        <w:t xml:space="preserve">come molte altre dal Fabio D’Achille  caposaldo </w:t>
      </w:r>
      <w:r w:rsidR="00276F6B">
        <w:rPr>
          <w:rFonts w:ascii="Arial" w:hAnsi="Arial" w:cs="Arial"/>
          <w:color w:val="2E2E2E"/>
          <w:sz w:val="32"/>
          <w:szCs w:val="32"/>
        </w:rPr>
        <w:t xml:space="preserve"> con MAD </w:t>
      </w:r>
      <w:r>
        <w:rPr>
          <w:rFonts w:ascii="Arial" w:hAnsi="Arial" w:cs="Arial"/>
          <w:color w:val="2E2E2E"/>
          <w:sz w:val="32"/>
          <w:szCs w:val="32"/>
        </w:rPr>
        <w:t xml:space="preserve">della “scuola pontina” di cui Trabucco è a sua volta esponente di quella “generazione di mezzo” cresciuta a contatto con Claudio Cintoli e Sergio </w:t>
      </w:r>
      <w:proofErr w:type="spellStart"/>
      <w:r>
        <w:rPr>
          <w:rFonts w:ascii="Arial" w:hAnsi="Arial" w:cs="Arial"/>
          <w:color w:val="2E2E2E"/>
          <w:sz w:val="32"/>
          <w:szCs w:val="32"/>
        </w:rPr>
        <w:t>Ban</w:t>
      </w:r>
      <w:proofErr w:type="spellEnd"/>
      <w:r>
        <w:rPr>
          <w:rFonts w:ascii="Arial" w:hAnsi="Arial" w:cs="Arial"/>
          <w:color w:val="2E2E2E"/>
          <w:sz w:val="32"/>
          <w:szCs w:val="32"/>
        </w:rPr>
        <w:t xml:space="preserve">. </w:t>
      </w:r>
    </w:p>
    <w:p w14:paraId="08E8A149" w14:textId="77777777" w:rsidR="00EA2029" w:rsidRDefault="00276F6B">
      <w:pPr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I</w:t>
      </w:r>
      <w:r w:rsidR="00B4713F">
        <w:rPr>
          <w:rFonts w:ascii="Arial" w:hAnsi="Arial" w:cs="Arial"/>
          <w:color w:val="2E2E2E"/>
          <w:sz w:val="32"/>
          <w:szCs w:val="32"/>
        </w:rPr>
        <w:t xml:space="preserve">n quell’occasione mi era sembrato opportuno porre l’accento sulla “doppia anima” di Trabucco, caratterizzata  negli anni dall’alternanza di una </w:t>
      </w:r>
      <w:r w:rsidR="00B4713F" w:rsidRPr="00B4713F">
        <w:rPr>
          <w:rFonts w:ascii="Arial" w:hAnsi="Arial" w:cs="Arial"/>
          <w:i/>
          <w:color w:val="2E2E2E"/>
          <w:sz w:val="32"/>
          <w:szCs w:val="32"/>
        </w:rPr>
        <w:t xml:space="preserve">facies </w:t>
      </w:r>
      <w:proofErr w:type="spellStart"/>
      <w:r w:rsidR="00B4713F">
        <w:rPr>
          <w:rFonts w:ascii="Arial" w:hAnsi="Arial" w:cs="Arial"/>
          <w:color w:val="2E2E2E"/>
          <w:sz w:val="32"/>
          <w:szCs w:val="32"/>
        </w:rPr>
        <w:t>neocostruttivista</w:t>
      </w:r>
      <w:proofErr w:type="spellEnd"/>
      <w:r w:rsidR="00B4713F">
        <w:rPr>
          <w:rFonts w:ascii="Arial" w:hAnsi="Arial" w:cs="Arial"/>
          <w:color w:val="2E2E2E"/>
          <w:sz w:val="32"/>
          <w:szCs w:val="32"/>
        </w:rPr>
        <w:t>, ludica e colorata, con una più filologica e scrupolosa di lirico rico</w:t>
      </w:r>
      <w:r>
        <w:rPr>
          <w:rFonts w:ascii="Arial" w:hAnsi="Arial" w:cs="Arial"/>
          <w:color w:val="2E2E2E"/>
          <w:sz w:val="32"/>
          <w:szCs w:val="32"/>
        </w:rPr>
        <w:t xml:space="preserve">struttore del paesaggio pontino reso </w:t>
      </w:r>
      <w:r w:rsidR="00B4713F">
        <w:rPr>
          <w:rFonts w:ascii="Arial" w:hAnsi="Arial" w:cs="Arial"/>
          <w:color w:val="2E2E2E"/>
          <w:sz w:val="32"/>
          <w:szCs w:val="32"/>
        </w:rPr>
        <w:t xml:space="preserve">in </w:t>
      </w:r>
      <w:r>
        <w:rPr>
          <w:rFonts w:ascii="Arial" w:hAnsi="Arial" w:cs="Arial"/>
          <w:color w:val="2E2E2E"/>
          <w:sz w:val="32"/>
          <w:szCs w:val="32"/>
        </w:rPr>
        <w:t>una serie d’</w:t>
      </w:r>
      <w:r w:rsidR="00B4713F">
        <w:rPr>
          <w:rFonts w:ascii="Arial" w:hAnsi="Arial" w:cs="Arial"/>
          <w:color w:val="2E2E2E"/>
          <w:sz w:val="32"/>
          <w:szCs w:val="32"/>
        </w:rPr>
        <w:t>incisioni d</w:t>
      </w:r>
      <w:r>
        <w:rPr>
          <w:rFonts w:ascii="Arial" w:hAnsi="Arial" w:cs="Arial"/>
          <w:color w:val="2E2E2E"/>
          <w:sz w:val="32"/>
          <w:szCs w:val="32"/>
        </w:rPr>
        <w:t>al sapore antico;</w:t>
      </w:r>
      <w:r w:rsidR="00B4713F">
        <w:rPr>
          <w:rFonts w:ascii="Arial" w:hAnsi="Arial" w:cs="Arial"/>
          <w:color w:val="2E2E2E"/>
          <w:sz w:val="32"/>
          <w:szCs w:val="32"/>
        </w:rPr>
        <w:t xml:space="preserve"> l’intervento odierno </w:t>
      </w:r>
      <w:r>
        <w:rPr>
          <w:rFonts w:ascii="Arial" w:hAnsi="Arial" w:cs="Arial"/>
          <w:color w:val="2E2E2E"/>
          <w:sz w:val="32"/>
          <w:szCs w:val="32"/>
        </w:rPr>
        <w:t xml:space="preserve">invece </w:t>
      </w:r>
      <w:r w:rsidR="00B4713F">
        <w:rPr>
          <w:rFonts w:ascii="Arial" w:hAnsi="Arial" w:cs="Arial"/>
          <w:color w:val="2E2E2E"/>
          <w:sz w:val="32"/>
          <w:szCs w:val="32"/>
        </w:rPr>
        <w:t xml:space="preserve">propende senz’altro per quel genere di “geometria distratta” così congeniale alle esuberanze neoavanguardistiche di questo singolare artista – architetto. </w:t>
      </w:r>
    </w:p>
    <w:p w14:paraId="003EFF50" w14:textId="46D494A6" w:rsidR="00EA2029" w:rsidRDefault="00B4713F">
      <w:pPr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Tre nuove strutture totemiche – e in questo come non ravvisare, se pur solo in parte,  il rifles</w:t>
      </w:r>
      <w:r w:rsidR="00EA2029">
        <w:rPr>
          <w:rFonts w:ascii="Arial" w:hAnsi="Arial" w:cs="Arial"/>
          <w:color w:val="2E2E2E"/>
          <w:sz w:val="32"/>
          <w:szCs w:val="32"/>
        </w:rPr>
        <w:t>so delle più calibrate sculture-colonna educatamente policrome</w:t>
      </w:r>
      <w:r>
        <w:rPr>
          <w:rFonts w:ascii="Arial" w:hAnsi="Arial" w:cs="Arial"/>
          <w:color w:val="2E2E2E"/>
          <w:sz w:val="32"/>
          <w:szCs w:val="32"/>
        </w:rPr>
        <w:t xml:space="preserve"> del rimpianto Sergio </w:t>
      </w:r>
      <w:proofErr w:type="spellStart"/>
      <w:r>
        <w:rPr>
          <w:rFonts w:ascii="Arial" w:hAnsi="Arial" w:cs="Arial"/>
          <w:color w:val="2E2E2E"/>
          <w:sz w:val="32"/>
          <w:szCs w:val="32"/>
        </w:rPr>
        <w:t>Ban</w:t>
      </w:r>
      <w:proofErr w:type="spellEnd"/>
      <w:r>
        <w:rPr>
          <w:rFonts w:ascii="Arial" w:hAnsi="Arial" w:cs="Arial"/>
          <w:color w:val="2E2E2E"/>
          <w:sz w:val="32"/>
          <w:szCs w:val="32"/>
        </w:rPr>
        <w:t xml:space="preserve">, nella felice volontà di </w:t>
      </w:r>
      <w:r w:rsidR="00331475">
        <w:rPr>
          <w:rFonts w:ascii="Arial" w:hAnsi="Arial" w:cs="Arial"/>
          <w:color w:val="2E2E2E"/>
          <w:sz w:val="32"/>
          <w:szCs w:val="32"/>
        </w:rPr>
        <w:t xml:space="preserve">campire lo spazio con volumi-colore – si aggiungono ad arricchire l’universo fantastico di Trabucco, che sembra costantemente tratto da scenografie e fondali per rappresentazioni teatrali, in cui su mari cobalto beccheggiano piccole navi, e soli dorati riscaldano alberi dalle verdi fronde ad una ad una ritagliate, e, talvolta, fiori geometrici esplodono d’inattese </w:t>
      </w:r>
      <w:r w:rsidR="00EA2029">
        <w:rPr>
          <w:rFonts w:ascii="Arial" w:hAnsi="Arial" w:cs="Arial"/>
          <w:color w:val="2E2E2E"/>
          <w:sz w:val="32"/>
          <w:szCs w:val="32"/>
        </w:rPr>
        <w:t xml:space="preserve"> e squillanti </w:t>
      </w:r>
      <w:r w:rsidR="00331475">
        <w:rPr>
          <w:rFonts w:ascii="Arial" w:hAnsi="Arial" w:cs="Arial"/>
          <w:color w:val="2E2E2E"/>
          <w:sz w:val="32"/>
          <w:szCs w:val="32"/>
        </w:rPr>
        <w:t>esu</w:t>
      </w:r>
      <w:r w:rsidR="00EA2029">
        <w:rPr>
          <w:rFonts w:ascii="Arial" w:hAnsi="Arial" w:cs="Arial"/>
          <w:color w:val="2E2E2E"/>
          <w:sz w:val="32"/>
          <w:szCs w:val="32"/>
        </w:rPr>
        <w:t>beranze cromatiche.</w:t>
      </w:r>
    </w:p>
    <w:p w14:paraId="26708A4E" w14:textId="5B9E8406" w:rsidR="00B4713F" w:rsidRDefault="00331475">
      <w:pPr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lastRenderedPageBreak/>
        <w:t xml:space="preserve"> Ricorda, il colore steso uniforme à</w:t>
      </w:r>
      <w:r w:rsidR="00276F6B">
        <w:rPr>
          <w:rFonts w:ascii="Arial" w:hAnsi="Arial" w:cs="Arial"/>
          <w:color w:val="2E2E2E"/>
          <w:sz w:val="32"/>
          <w:szCs w:val="32"/>
        </w:rPr>
        <w:t xml:space="preserve"> </w:t>
      </w:r>
      <w:proofErr w:type="spellStart"/>
      <w:r w:rsidR="00276F6B">
        <w:rPr>
          <w:rFonts w:ascii="Arial" w:hAnsi="Arial" w:cs="Arial"/>
          <w:color w:val="2E2E2E"/>
          <w:sz w:val="32"/>
          <w:szCs w:val="32"/>
        </w:rPr>
        <w:t>plat</w:t>
      </w:r>
      <w:proofErr w:type="spellEnd"/>
      <w:r w:rsidR="00276F6B">
        <w:rPr>
          <w:rFonts w:ascii="Arial" w:hAnsi="Arial" w:cs="Arial"/>
          <w:color w:val="2E2E2E"/>
          <w:sz w:val="32"/>
          <w:szCs w:val="32"/>
        </w:rPr>
        <w:t>, il clima di certe compos</w:t>
      </w:r>
      <w:r>
        <w:rPr>
          <w:rFonts w:ascii="Arial" w:hAnsi="Arial" w:cs="Arial"/>
          <w:color w:val="2E2E2E"/>
          <w:sz w:val="32"/>
          <w:szCs w:val="32"/>
        </w:rPr>
        <w:t>iz</w:t>
      </w:r>
      <w:r w:rsidR="00276F6B">
        <w:rPr>
          <w:rFonts w:ascii="Arial" w:hAnsi="Arial" w:cs="Arial"/>
          <w:color w:val="2E2E2E"/>
          <w:sz w:val="32"/>
          <w:szCs w:val="32"/>
        </w:rPr>
        <w:t>i</w:t>
      </w:r>
      <w:r>
        <w:rPr>
          <w:rFonts w:ascii="Arial" w:hAnsi="Arial" w:cs="Arial"/>
          <w:color w:val="2E2E2E"/>
          <w:sz w:val="32"/>
          <w:szCs w:val="32"/>
        </w:rPr>
        <w:t xml:space="preserve">oni del tardo de Chirico, quando il sole non è più che un merletto, un origami traslato dal </w:t>
      </w:r>
      <w:r w:rsidR="00276F6B">
        <w:rPr>
          <w:rFonts w:ascii="Arial" w:hAnsi="Arial" w:cs="Arial"/>
          <w:color w:val="2E2E2E"/>
          <w:sz w:val="32"/>
          <w:szCs w:val="32"/>
        </w:rPr>
        <w:t>cielo al pavimento, e l’ombra si fa</w:t>
      </w:r>
      <w:r w:rsidR="00EA2029">
        <w:rPr>
          <w:rFonts w:ascii="Arial" w:hAnsi="Arial" w:cs="Arial"/>
          <w:color w:val="2E2E2E"/>
          <w:sz w:val="32"/>
          <w:szCs w:val="32"/>
        </w:rPr>
        <w:t>, sgomitolata per terra,</w:t>
      </w:r>
      <w:r w:rsidR="00276F6B">
        <w:rPr>
          <w:rFonts w:ascii="Arial" w:hAnsi="Arial" w:cs="Arial"/>
          <w:color w:val="2E2E2E"/>
          <w:sz w:val="32"/>
          <w:szCs w:val="32"/>
        </w:rPr>
        <w:t xml:space="preserve"> denso </w:t>
      </w:r>
      <w:r>
        <w:rPr>
          <w:rFonts w:ascii="Arial" w:hAnsi="Arial" w:cs="Arial"/>
          <w:color w:val="2E2E2E"/>
          <w:sz w:val="32"/>
          <w:szCs w:val="32"/>
        </w:rPr>
        <w:t>arabesco scuro e concluso ad esso congiunto come cordone ombelicale.</w:t>
      </w:r>
      <w:r w:rsidR="00276F6B">
        <w:rPr>
          <w:rFonts w:ascii="Arial" w:hAnsi="Arial" w:cs="Arial"/>
          <w:color w:val="2E2E2E"/>
          <w:sz w:val="32"/>
          <w:szCs w:val="32"/>
        </w:rPr>
        <w:t xml:space="preserve"> Lacerti di frecce convergenti nel cuore di un tiro a segno, palizzate, frammenti di paesaggio elementare infantile e primordiale rassicurano ed inquietano al tempo stesso: una geometria meno geometrica e meno distratta, forse, che per il passato, nel farsi </w:t>
      </w:r>
      <w:r w:rsidR="00EA2029">
        <w:rPr>
          <w:rFonts w:ascii="Arial" w:hAnsi="Arial" w:cs="Arial"/>
          <w:color w:val="2E2E2E"/>
          <w:sz w:val="32"/>
          <w:szCs w:val="32"/>
        </w:rPr>
        <w:t xml:space="preserve">corpo e </w:t>
      </w:r>
      <w:r w:rsidR="00276F6B">
        <w:rPr>
          <w:rFonts w:ascii="Arial" w:hAnsi="Arial" w:cs="Arial"/>
          <w:color w:val="2E2E2E"/>
          <w:sz w:val="32"/>
          <w:szCs w:val="32"/>
        </w:rPr>
        <w:t>sintassi di un discorso nuovo.</w:t>
      </w:r>
    </w:p>
    <w:p w14:paraId="6B3BC6AC" w14:textId="6F41B549" w:rsidR="00EA2029" w:rsidRPr="00B4713F" w:rsidRDefault="00EA2029">
      <w:pPr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Marcella Cossu</w:t>
      </w:r>
    </w:p>
    <w:p w14:paraId="2C66C62D" w14:textId="77777777" w:rsidR="00E426B3" w:rsidRDefault="00E426B3"/>
    <w:p w14:paraId="303C49FE" w14:textId="474B5391" w:rsidR="00C65A33" w:rsidRPr="00C65A33" w:rsidRDefault="00C65A33">
      <w:pPr>
        <w:rPr>
          <w:rFonts w:ascii="Arial" w:hAnsi="Arial" w:cs="Arial"/>
          <w:sz w:val="32"/>
          <w:szCs w:val="32"/>
        </w:rPr>
      </w:pPr>
      <w:r w:rsidRPr="00C65A33">
        <w:rPr>
          <w:rFonts w:ascii="Arial" w:hAnsi="Arial" w:cs="Arial"/>
          <w:sz w:val="32"/>
          <w:szCs w:val="32"/>
        </w:rPr>
        <w:t xml:space="preserve">La mostra a cura di Fabio D’Achille s’inserisce nella rassegna MAD Martedì e Giovedì in Musica e coprirà l’arco di sei concerti di musica da camera a cura di Paolo </w:t>
      </w:r>
      <w:proofErr w:type="spellStart"/>
      <w:r w:rsidRPr="00C65A33">
        <w:rPr>
          <w:rFonts w:ascii="Arial" w:hAnsi="Arial" w:cs="Arial"/>
          <w:sz w:val="32"/>
          <w:szCs w:val="32"/>
        </w:rPr>
        <w:t>Rotili</w:t>
      </w:r>
      <w:proofErr w:type="spellEnd"/>
      <w:r w:rsidRPr="00C65A33">
        <w:rPr>
          <w:rFonts w:ascii="Arial" w:hAnsi="Arial" w:cs="Arial"/>
          <w:sz w:val="32"/>
          <w:szCs w:val="32"/>
        </w:rPr>
        <w:t xml:space="preserve"> e Marco Marzocchi.</w:t>
      </w:r>
    </w:p>
    <w:p w14:paraId="73E22FA9" w14:textId="77777777" w:rsidR="00C65A33" w:rsidRPr="00C65A33" w:rsidRDefault="00C65A33">
      <w:pPr>
        <w:rPr>
          <w:rFonts w:ascii="Arial" w:hAnsi="Arial" w:cs="Arial"/>
          <w:sz w:val="32"/>
          <w:szCs w:val="32"/>
        </w:rPr>
      </w:pPr>
    </w:p>
    <w:p w14:paraId="2FD1AE2E" w14:textId="59B10C48" w:rsidR="00C65A33" w:rsidRPr="00C65A33" w:rsidRDefault="00C65A33" w:rsidP="00C65A33">
      <w:pPr>
        <w:jc w:val="center"/>
        <w:rPr>
          <w:rFonts w:ascii="Arial" w:hAnsi="Arial" w:cs="Arial"/>
          <w:sz w:val="32"/>
          <w:szCs w:val="32"/>
        </w:rPr>
      </w:pPr>
      <w:r w:rsidRPr="00C65A33">
        <w:rPr>
          <w:rFonts w:ascii="Arial" w:hAnsi="Arial" w:cs="Arial"/>
          <w:b/>
          <w:sz w:val="32"/>
          <w:szCs w:val="32"/>
        </w:rPr>
        <w:t>Vernissage</w:t>
      </w:r>
      <w:r w:rsidRPr="00C65A33">
        <w:rPr>
          <w:rFonts w:ascii="Arial" w:hAnsi="Arial" w:cs="Arial"/>
          <w:sz w:val="32"/>
          <w:szCs w:val="32"/>
        </w:rPr>
        <w:t xml:space="preserve"> </w:t>
      </w:r>
      <w:r w:rsidR="00AC5A99">
        <w:rPr>
          <w:rFonts w:ascii="Arial" w:hAnsi="Arial" w:cs="Arial"/>
          <w:sz w:val="32"/>
          <w:szCs w:val="32"/>
        </w:rPr>
        <w:t>giovedì</w:t>
      </w:r>
      <w:r w:rsidRPr="00C65A33">
        <w:rPr>
          <w:rFonts w:ascii="Arial" w:hAnsi="Arial" w:cs="Arial"/>
          <w:sz w:val="32"/>
          <w:szCs w:val="32"/>
        </w:rPr>
        <w:t xml:space="preserve"> 2</w:t>
      </w:r>
      <w:r w:rsidR="00AC5A99">
        <w:rPr>
          <w:rFonts w:ascii="Arial" w:hAnsi="Arial" w:cs="Arial"/>
          <w:sz w:val="32"/>
          <w:szCs w:val="32"/>
        </w:rPr>
        <w:t>8</w:t>
      </w:r>
      <w:bookmarkStart w:id="0" w:name="_GoBack"/>
      <w:bookmarkEnd w:id="0"/>
      <w:r w:rsidRPr="00C65A33">
        <w:rPr>
          <w:rFonts w:ascii="Arial" w:hAnsi="Arial" w:cs="Arial"/>
          <w:sz w:val="32"/>
          <w:szCs w:val="32"/>
        </w:rPr>
        <w:t xml:space="preserve"> aprile ore 20,00</w:t>
      </w:r>
    </w:p>
    <w:p w14:paraId="70EBB96D" w14:textId="77777777" w:rsidR="00C65A33" w:rsidRPr="00C65A33" w:rsidRDefault="00C65A33" w:rsidP="00C65A33">
      <w:pPr>
        <w:jc w:val="center"/>
        <w:rPr>
          <w:rFonts w:ascii="Arial" w:eastAsia="Calibri" w:hAnsi="Arial" w:cs="Arial"/>
          <w:sz w:val="32"/>
          <w:szCs w:val="32"/>
        </w:rPr>
      </w:pPr>
      <w:r w:rsidRPr="00C65A33">
        <w:rPr>
          <w:rFonts w:ascii="Arial" w:eastAsia="Calibri" w:hAnsi="Arial" w:cs="Arial"/>
          <w:b/>
          <w:sz w:val="32"/>
          <w:szCs w:val="32"/>
        </w:rPr>
        <w:t>Sede</w:t>
      </w:r>
      <w:r w:rsidRPr="00C65A33">
        <w:rPr>
          <w:rFonts w:ascii="Arial" w:eastAsia="Calibri" w:hAnsi="Arial" w:cs="Arial"/>
          <w:sz w:val="32"/>
          <w:szCs w:val="32"/>
        </w:rPr>
        <w:t xml:space="preserve">: Galleria Musicale/Auditorium </w:t>
      </w:r>
      <w:proofErr w:type="spellStart"/>
      <w:r w:rsidRPr="00C65A33">
        <w:rPr>
          <w:rFonts w:ascii="Arial" w:eastAsia="Calibri" w:hAnsi="Arial" w:cs="Arial"/>
          <w:sz w:val="32"/>
          <w:szCs w:val="32"/>
        </w:rPr>
        <w:t>Roffredo</w:t>
      </w:r>
      <w:proofErr w:type="spellEnd"/>
      <w:r w:rsidRPr="00C65A33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C65A33">
        <w:rPr>
          <w:rFonts w:ascii="Arial" w:eastAsia="Calibri" w:hAnsi="Arial" w:cs="Arial"/>
          <w:sz w:val="32"/>
          <w:szCs w:val="32"/>
        </w:rPr>
        <w:t>Caetani</w:t>
      </w:r>
      <w:proofErr w:type="spellEnd"/>
      <w:r w:rsidRPr="00C65A33">
        <w:rPr>
          <w:rFonts w:ascii="Arial" w:eastAsia="Calibri" w:hAnsi="Arial" w:cs="Arial"/>
          <w:sz w:val="32"/>
          <w:szCs w:val="32"/>
        </w:rPr>
        <w:t xml:space="preserve"> del Conservatorio Ottorino </w:t>
      </w:r>
      <w:proofErr w:type="spellStart"/>
      <w:r w:rsidRPr="00C65A33">
        <w:rPr>
          <w:rFonts w:ascii="Arial" w:eastAsia="Calibri" w:hAnsi="Arial" w:cs="Arial"/>
          <w:sz w:val="32"/>
          <w:szCs w:val="32"/>
        </w:rPr>
        <w:t>Respighi</w:t>
      </w:r>
      <w:proofErr w:type="spellEnd"/>
      <w:r w:rsidRPr="00C65A33">
        <w:rPr>
          <w:rFonts w:ascii="Arial" w:eastAsia="Calibri" w:hAnsi="Arial" w:cs="Arial"/>
          <w:sz w:val="32"/>
          <w:szCs w:val="32"/>
        </w:rPr>
        <w:t>, Via Ezio, 32 – Latina</w:t>
      </w:r>
    </w:p>
    <w:p w14:paraId="30A92769" w14:textId="77777777" w:rsidR="00AC5A99" w:rsidRDefault="00C65A33" w:rsidP="00C65A33">
      <w:pPr>
        <w:jc w:val="center"/>
        <w:rPr>
          <w:rFonts w:ascii="Arial" w:eastAsia="Calibri" w:hAnsi="Arial" w:cs="Arial"/>
          <w:sz w:val="32"/>
          <w:szCs w:val="32"/>
        </w:rPr>
      </w:pPr>
      <w:r w:rsidRPr="00C65A33">
        <w:rPr>
          <w:rFonts w:ascii="Arial" w:eastAsia="Calibri" w:hAnsi="Arial" w:cs="Arial"/>
          <w:b/>
          <w:sz w:val="32"/>
          <w:szCs w:val="32"/>
        </w:rPr>
        <w:t>Orari di apertura</w:t>
      </w:r>
      <w:r w:rsidRPr="00C65A33">
        <w:rPr>
          <w:rFonts w:ascii="Arial" w:eastAsia="Calibri" w:hAnsi="Arial" w:cs="Arial"/>
          <w:sz w:val="32"/>
          <w:szCs w:val="32"/>
        </w:rPr>
        <w:t xml:space="preserve">: dal lunedì al sabato 10,30 – 19,30. </w:t>
      </w:r>
    </w:p>
    <w:p w14:paraId="1E358B67" w14:textId="6459A662" w:rsidR="00C65A33" w:rsidRPr="00C65A33" w:rsidRDefault="00C65A33" w:rsidP="00C65A33">
      <w:pPr>
        <w:jc w:val="center"/>
        <w:rPr>
          <w:rFonts w:ascii="Arial" w:eastAsia="Calibri" w:hAnsi="Arial" w:cs="Arial"/>
          <w:sz w:val="32"/>
          <w:szCs w:val="32"/>
        </w:rPr>
      </w:pPr>
      <w:r w:rsidRPr="00C65A33">
        <w:rPr>
          <w:rFonts w:ascii="Arial" w:eastAsia="Calibri" w:hAnsi="Arial" w:cs="Arial"/>
          <w:sz w:val="32"/>
          <w:szCs w:val="32"/>
        </w:rPr>
        <w:t>Fino al 12 maggio 2016</w:t>
      </w:r>
    </w:p>
    <w:p w14:paraId="0731AB30" w14:textId="77777777" w:rsidR="00C65A33" w:rsidRPr="00C65A33" w:rsidRDefault="00C65A33" w:rsidP="00C65A33">
      <w:pPr>
        <w:jc w:val="center"/>
        <w:rPr>
          <w:rFonts w:ascii="Arial" w:eastAsia="Calibri" w:hAnsi="Arial" w:cs="Arial"/>
          <w:sz w:val="32"/>
          <w:szCs w:val="32"/>
        </w:rPr>
      </w:pPr>
      <w:r w:rsidRPr="00C65A33">
        <w:rPr>
          <w:rFonts w:ascii="Arial" w:eastAsia="Calibri" w:hAnsi="Arial" w:cs="Arial"/>
          <w:b/>
          <w:sz w:val="32"/>
          <w:szCs w:val="32"/>
        </w:rPr>
        <w:t>Info</w:t>
      </w:r>
      <w:r w:rsidRPr="00C65A33">
        <w:rPr>
          <w:rFonts w:ascii="Arial" w:eastAsia="Calibri" w:hAnsi="Arial" w:cs="Arial"/>
          <w:sz w:val="32"/>
          <w:szCs w:val="32"/>
        </w:rPr>
        <w:t xml:space="preserve">: 393.3242424 – </w:t>
      </w:r>
      <w:hyperlink r:id="rId5" w:history="1">
        <w:r w:rsidRPr="00C65A33">
          <w:rPr>
            <w:rFonts w:ascii="Arial" w:eastAsia="Calibri" w:hAnsi="Arial" w:cs="Arial"/>
            <w:color w:val="0000FF"/>
            <w:sz w:val="32"/>
            <w:szCs w:val="32"/>
            <w:u w:val="single"/>
          </w:rPr>
          <w:t>eventi@madarte.it</w:t>
        </w:r>
      </w:hyperlink>
      <w:r w:rsidRPr="00C65A33">
        <w:rPr>
          <w:rFonts w:ascii="Arial" w:eastAsia="Calibri" w:hAnsi="Arial" w:cs="Arial"/>
          <w:sz w:val="32"/>
          <w:szCs w:val="32"/>
        </w:rPr>
        <w:t xml:space="preserve"> – </w:t>
      </w:r>
      <w:hyperlink r:id="rId6" w:history="1">
        <w:r w:rsidRPr="00C65A33">
          <w:rPr>
            <w:rFonts w:ascii="Arial" w:eastAsia="Calibri" w:hAnsi="Arial" w:cs="Arial"/>
            <w:color w:val="0000FF"/>
            <w:sz w:val="32"/>
            <w:szCs w:val="32"/>
            <w:u w:val="single"/>
          </w:rPr>
          <w:t>www.madarte.it</w:t>
        </w:r>
      </w:hyperlink>
    </w:p>
    <w:p w14:paraId="17810FD4" w14:textId="77777777" w:rsidR="00C65A33" w:rsidRPr="00C65A33" w:rsidRDefault="00C65A33" w:rsidP="00C65A3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65A33">
        <w:rPr>
          <w:rFonts w:ascii="Arial" w:eastAsia="Calibri" w:hAnsi="Arial" w:cs="Arial"/>
          <w:b/>
          <w:sz w:val="32"/>
          <w:szCs w:val="32"/>
        </w:rPr>
        <w:t>Ingresso libero</w:t>
      </w:r>
    </w:p>
    <w:p w14:paraId="12814117" w14:textId="203373BC" w:rsidR="00C65A33" w:rsidRPr="00C65A33" w:rsidRDefault="00C65A33" w:rsidP="00C65A33">
      <w:pPr>
        <w:rPr>
          <w:rFonts w:ascii="Arial" w:hAnsi="Arial" w:cs="Arial"/>
          <w:sz w:val="32"/>
          <w:szCs w:val="32"/>
        </w:rPr>
      </w:pPr>
    </w:p>
    <w:sectPr w:rsidR="00C65A33" w:rsidRPr="00C65A33" w:rsidSect="001F53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B3"/>
    <w:rsid w:val="001F534B"/>
    <w:rsid w:val="00276F6B"/>
    <w:rsid w:val="00331475"/>
    <w:rsid w:val="00AC5A99"/>
    <w:rsid w:val="00B4713F"/>
    <w:rsid w:val="00C65A33"/>
    <w:rsid w:val="00E426B3"/>
    <w:rsid w:val="00EA2029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darte.it" TargetMode="External"/><Relationship Id="rId5" Type="http://schemas.openxmlformats.org/officeDocument/2006/relationships/hyperlink" Target="mailto:eventi@mada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liguori</dc:creator>
  <cp:keywords/>
  <dc:description/>
  <cp:lastModifiedBy>Laura</cp:lastModifiedBy>
  <cp:revision>4</cp:revision>
  <dcterms:created xsi:type="dcterms:W3CDTF">2016-04-19T20:45:00Z</dcterms:created>
  <dcterms:modified xsi:type="dcterms:W3CDTF">2016-04-26T15:11:00Z</dcterms:modified>
</cp:coreProperties>
</file>